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1384"/>
        <w:gridCol w:w="8505"/>
      </w:tblGrid>
      <w:tr w:rsidR="00402729" w:rsidRPr="00B6130A" w:rsidTr="00402729">
        <w:tc>
          <w:tcPr>
            <w:tcW w:w="1384" w:type="dxa"/>
            <w:tcBorders>
              <w:top w:val="nil"/>
              <w:left w:val="nil"/>
              <w:bottom w:val="single" w:sz="4" w:space="0" w:color="auto"/>
              <w:right w:val="nil"/>
            </w:tcBorders>
            <w:vAlign w:val="center"/>
          </w:tcPr>
          <w:p w:rsidR="00402729" w:rsidRPr="00B6130A" w:rsidRDefault="00402729" w:rsidP="00D16EAB">
            <w:pPr>
              <w:pStyle w:val="NormalWeb"/>
              <w:spacing w:before="0" w:beforeAutospacing="0" w:afterAutospacing="0"/>
              <w:jc w:val="center"/>
              <w:rPr>
                <w:b/>
                <w:sz w:val="26"/>
                <w:szCs w:val="26"/>
              </w:rPr>
            </w:pPr>
            <w:bookmarkStart w:id="0" w:name="_GoBack"/>
            <w:bookmarkEnd w:id="0"/>
          </w:p>
        </w:tc>
        <w:tc>
          <w:tcPr>
            <w:tcW w:w="8505" w:type="dxa"/>
            <w:tcBorders>
              <w:top w:val="nil"/>
              <w:left w:val="nil"/>
              <w:bottom w:val="single" w:sz="4" w:space="0" w:color="auto"/>
              <w:right w:val="nil"/>
            </w:tcBorders>
            <w:vAlign w:val="center"/>
          </w:tcPr>
          <w:p w:rsidR="00402729" w:rsidRDefault="00402729" w:rsidP="00D16EAB">
            <w:pPr>
              <w:pStyle w:val="NormalWeb"/>
              <w:spacing w:before="0" w:beforeAutospacing="0" w:afterAutospacing="0"/>
              <w:jc w:val="center"/>
              <w:rPr>
                <w:b/>
                <w:sz w:val="26"/>
                <w:szCs w:val="26"/>
              </w:rPr>
            </w:pPr>
            <w:r>
              <w:rPr>
                <w:b/>
                <w:sz w:val="26"/>
                <w:szCs w:val="26"/>
              </w:rPr>
              <w:t>PHỤ LỤC TUYÊN TRUYỀN, PHỔ BIẾN GIÁO DỤC PHÁP LUẬT HÀNG THÁNG</w:t>
            </w:r>
          </w:p>
          <w:p w:rsidR="00402729" w:rsidRPr="00402729" w:rsidRDefault="00402729" w:rsidP="00D16EAB">
            <w:pPr>
              <w:pStyle w:val="NormalWeb"/>
              <w:spacing w:before="0" w:beforeAutospacing="0" w:afterAutospacing="0"/>
              <w:jc w:val="center"/>
              <w:rPr>
                <w:sz w:val="26"/>
                <w:szCs w:val="26"/>
              </w:rPr>
            </w:pPr>
            <w:r w:rsidRPr="00402729">
              <w:rPr>
                <w:sz w:val="26"/>
                <w:szCs w:val="26"/>
              </w:rPr>
              <w:t xml:space="preserve">(Đính kèm kế hoạch số 82/KH-GDĐT ngày </w:t>
            </w:r>
            <w:r>
              <w:rPr>
                <w:sz w:val="26"/>
                <w:szCs w:val="26"/>
              </w:rPr>
              <w:t>0</w:t>
            </w:r>
            <w:r w:rsidRPr="00402729">
              <w:rPr>
                <w:sz w:val="26"/>
                <w:szCs w:val="26"/>
              </w:rPr>
              <w:t>6 tháng 5 năm 2021 của Trường Mầm non Tuổi Ngọc)</w:t>
            </w:r>
          </w:p>
        </w:tc>
      </w:tr>
      <w:tr w:rsidR="00E61F52" w:rsidRPr="00B6130A" w:rsidTr="00402729">
        <w:tc>
          <w:tcPr>
            <w:tcW w:w="1384" w:type="dxa"/>
            <w:tcBorders>
              <w:top w:val="single" w:sz="4" w:space="0" w:color="auto"/>
            </w:tcBorders>
            <w:vAlign w:val="center"/>
          </w:tcPr>
          <w:p w:rsidR="00E61F52" w:rsidRPr="00B6130A" w:rsidRDefault="00E61F52" w:rsidP="00D16EAB">
            <w:pPr>
              <w:pStyle w:val="NormalWeb"/>
              <w:spacing w:before="0" w:beforeAutospacing="0" w:afterAutospacing="0"/>
              <w:jc w:val="center"/>
              <w:rPr>
                <w:b/>
                <w:sz w:val="26"/>
                <w:szCs w:val="26"/>
              </w:rPr>
            </w:pPr>
            <w:r w:rsidRPr="00B6130A">
              <w:rPr>
                <w:b/>
                <w:sz w:val="26"/>
                <w:szCs w:val="26"/>
              </w:rPr>
              <w:t>Thời gian</w:t>
            </w:r>
          </w:p>
        </w:tc>
        <w:tc>
          <w:tcPr>
            <w:tcW w:w="8505" w:type="dxa"/>
            <w:tcBorders>
              <w:top w:val="single" w:sz="4" w:space="0" w:color="auto"/>
            </w:tcBorders>
            <w:vAlign w:val="center"/>
          </w:tcPr>
          <w:p w:rsidR="00E61F52" w:rsidRPr="00B6130A" w:rsidRDefault="00E61F52" w:rsidP="00D16EAB">
            <w:pPr>
              <w:pStyle w:val="NormalWeb"/>
              <w:spacing w:before="0" w:beforeAutospacing="0" w:afterAutospacing="0"/>
              <w:jc w:val="center"/>
              <w:rPr>
                <w:b/>
                <w:sz w:val="26"/>
                <w:szCs w:val="26"/>
              </w:rPr>
            </w:pPr>
            <w:r w:rsidRPr="00B6130A">
              <w:rPr>
                <w:b/>
                <w:sz w:val="26"/>
                <w:szCs w:val="26"/>
              </w:rPr>
              <w:t>Nội dung tuyên truyền</w:t>
            </w:r>
          </w:p>
        </w:tc>
      </w:tr>
      <w:tr w:rsidR="00E61F52" w:rsidRPr="00B6130A" w:rsidTr="00D16EAB">
        <w:tc>
          <w:tcPr>
            <w:tcW w:w="1384" w:type="dxa"/>
            <w:vAlign w:val="center"/>
          </w:tcPr>
          <w:p w:rsidR="00E61F52" w:rsidRPr="00B6130A" w:rsidRDefault="00E61F52" w:rsidP="00D16EAB">
            <w:pPr>
              <w:pStyle w:val="NormalWeb"/>
              <w:spacing w:before="0" w:beforeAutospacing="0" w:afterAutospacing="0"/>
              <w:jc w:val="center"/>
              <w:rPr>
                <w:sz w:val="26"/>
                <w:szCs w:val="26"/>
              </w:rPr>
            </w:pPr>
            <w:r w:rsidRPr="00B6130A">
              <w:rPr>
                <w:sz w:val="26"/>
                <w:szCs w:val="26"/>
              </w:rPr>
              <w:t>Tháng 01</w:t>
            </w:r>
          </w:p>
          <w:p w:rsidR="00E61F52" w:rsidRPr="00B6130A" w:rsidRDefault="00E61F52" w:rsidP="00D16EAB">
            <w:pPr>
              <w:jc w:val="center"/>
              <w:rPr>
                <w:rFonts w:ascii="Times New Roman" w:hAnsi="Times New Roman" w:cs="Times New Roman"/>
                <w:sz w:val="26"/>
                <w:szCs w:val="26"/>
              </w:rPr>
            </w:pPr>
          </w:p>
        </w:tc>
        <w:tc>
          <w:tcPr>
            <w:tcW w:w="8505" w:type="dxa"/>
          </w:tcPr>
          <w:p w:rsidR="00E61F52" w:rsidRPr="00B6130A" w:rsidRDefault="00E61F52" w:rsidP="00D16EAB">
            <w:pPr>
              <w:pStyle w:val="NormalWeb"/>
              <w:spacing w:before="120" w:beforeAutospacing="0" w:after="120" w:afterAutospacing="0"/>
              <w:rPr>
                <w:sz w:val="26"/>
                <w:szCs w:val="26"/>
              </w:rPr>
            </w:pPr>
            <w:r w:rsidRPr="00B6130A">
              <w:rPr>
                <w:sz w:val="26"/>
                <w:szCs w:val="26"/>
              </w:rPr>
              <w:t>- Hiến pháp 2013</w:t>
            </w:r>
          </w:p>
          <w:p w:rsidR="00E61F52" w:rsidRPr="00B6130A" w:rsidRDefault="00E61F52" w:rsidP="00D16EAB">
            <w:pPr>
              <w:pStyle w:val="NormalWeb"/>
              <w:spacing w:before="120" w:beforeAutospacing="0" w:after="120" w:afterAutospacing="0"/>
              <w:rPr>
                <w:sz w:val="26"/>
                <w:szCs w:val="26"/>
              </w:rPr>
            </w:pPr>
            <w:r w:rsidRPr="00B6130A">
              <w:rPr>
                <w:sz w:val="26"/>
                <w:szCs w:val="26"/>
              </w:rPr>
              <w:t>- Luật Giáo dục số 43/2019/QH14 Tháng</w:t>
            </w:r>
          </w:p>
          <w:p w:rsidR="00E61F52" w:rsidRPr="00B6130A" w:rsidRDefault="00E61F52" w:rsidP="00D16EAB">
            <w:pPr>
              <w:pStyle w:val="NormalWeb"/>
              <w:spacing w:before="120" w:beforeAutospacing="0" w:after="120" w:afterAutospacing="0"/>
              <w:rPr>
                <w:sz w:val="26"/>
                <w:szCs w:val="26"/>
              </w:rPr>
            </w:pPr>
            <w:r w:rsidRPr="00B6130A">
              <w:rPr>
                <w:sz w:val="26"/>
                <w:szCs w:val="26"/>
              </w:rPr>
              <w:t>- Luật An ninh mạng số 24/2018/QH14 01</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Tổ chức thực hiện “Ngày pháp luật theo quy định </w:t>
            </w:r>
          </w:p>
        </w:tc>
      </w:tr>
      <w:tr w:rsidR="00D16EAB" w:rsidRPr="00B6130A" w:rsidTr="00D16EAB">
        <w:tc>
          <w:tcPr>
            <w:tcW w:w="1384" w:type="dxa"/>
            <w:vAlign w:val="center"/>
          </w:tcPr>
          <w:p w:rsidR="00E61F52" w:rsidRPr="00B6130A" w:rsidRDefault="00E61F52" w:rsidP="00D16EAB">
            <w:pPr>
              <w:pStyle w:val="NormalWeb"/>
              <w:spacing w:before="0" w:beforeAutospacing="0" w:afterAutospacing="0"/>
              <w:jc w:val="center"/>
              <w:rPr>
                <w:sz w:val="26"/>
                <w:szCs w:val="26"/>
              </w:rPr>
            </w:pPr>
            <w:r w:rsidRPr="00B6130A">
              <w:rPr>
                <w:sz w:val="26"/>
                <w:szCs w:val="26"/>
              </w:rPr>
              <w:t>Tháng 02</w:t>
            </w:r>
          </w:p>
          <w:p w:rsidR="00E61F52" w:rsidRPr="00B6130A" w:rsidRDefault="00E61F52" w:rsidP="00D16EAB">
            <w:pPr>
              <w:pStyle w:val="NormalWeb"/>
              <w:spacing w:before="0" w:beforeAutospacing="0" w:afterAutospacing="0"/>
              <w:jc w:val="center"/>
              <w:rPr>
                <w:sz w:val="26"/>
                <w:szCs w:val="26"/>
              </w:rPr>
            </w:pPr>
          </w:p>
        </w:tc>
        <w:tc>
          <w:tcPr>
            <w:tcW w:w="8505" w:type="dxa"/>
          </w:tcPr>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ban hành văn bản quy phạm pháp luật số 63/2020/QH14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Luật Quốc phòng số 22/2018/QH14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Luật trách nhiệm bồi thường của nhà nước số 10/2017/QH14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Tổ chức thực hiện “Ngày pháp luật” theo quy định </w:t>
            </w:r>
          </w:p>
        </w:tc>
      </w:tr>
      <w:tr w:rsidR="00E61F52" w:rsidRPr="00B6130A" w:rsidTr="00D16EAB">
        <w:tc>
          <w:tcPr>
            <w:tcW w:w="1384" w:type="dxa"/>
            <w:vAlign w:val="center"/>
          </w:tcPr>
          <w:p w:rsidR="00E61F52" w:rsidRPr="00B6130A" w:rsidRDefault="00E61F52" w:rsidP="00D16EAB">
            <w:pPr>
              <w:pStyle w:val="NormalWeb"/>
              <w:spacing w:before="0" w:beforeAutospacing="0" w:afterAutospacing="0"/>
              <w:jc w:val="center"/>
              <w:rPr>
                <w:sz w:val="26"/>
                <w:szCs w:val="26"/>
              </w:rPr>
            </w:pPr>
            <w:r w:rsidRPr="00B6130A">
              <w:rPr>
                <w:sz w:val="26"/>
                <w:szCs w:val="26"/>
              </w:rPr>
              <w:t>Tháng 03</w:t>
            </w:r>
          </w:p>
          <w:p w:rsidR="00E61F52" w:rsidRPr="00B6130A" w:rsidRDefault="00E61F52" w:rsidP="00D16EAB">
            <w:pPr>
              <w:pStyle w:val="NormalWeb"/>
              <w:spacing w:before="0" w:beforeAutospacing="0" w:afterAutospacing="0"/>
              <w:jc w:val="center"/>
              <w:rPr>
                <w:sz w:val="26"/>
                <w:szCs w:val="26"/>
              </w:rPr>
            </w:pPr>
          </w:p>
        </w:tc>
        <w:tc>
          <w:tcPr>
            <w:tcW w:w="8505" w:type="dxa"/>
          </w:tcPr>
          <w:p w:rsidR="00262080" w:rsidRDefault="00E61F52" w:rsidP="00D16EAB">
            <w:pPr>
              <w:pStyle w:val="NormalWeb"/>
              <w:spacing w:before="120" w:beforeAutospacing="0" w:after="120" w:afterAutospacing="0"/>
              <w:rPr>
                <w:sz w:val="26"/>
                <w:szCs w:val="26"/>
              </w:rPr>
            </w:pPr>
            <w:r w:rsidRPr="00B6130A">
              <w:rPr>
                <w:sz w:val="26"/>
                <w:szCs w:val="26"/>
              </w:rPr>
              <w:t>- L</w:t>
            </w:r>
            <w:r w:rsidR="00262080">
              <w:rPr>
                <w:sz w:val="26"/>
                <w:szCs w:val="26"/>
              </w:rPr>
              <w:t xml:space="preserve">uật Thanh niên số 57/2020/QH14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E61F52" w:rsidP="00D16EAB">
            <w:pPr>
              <w:pStyle w:val="NormalWeb"/>
              <w:spacing w:before="0" w:beforeAutospacing="0" w:afterAutospacing="0"/>
              <w:jc w:val="center"/>
              <w:rPr>
                <w:sz w:val="26"/>
                <w:szCs w:val="26"/>
              </w:rPr>
            </w:pPr>
            <w:r w:rsidRPr="00B6130A">
              <w:rPr>
                <w:sz w:val="26"/>
                <w:szCs w:val="26"/>
              </w:rPr>
              <w:t>Tháng 04</w:t>
            </w:r>
          </w:p>
          <w:p w:rsidR="00E61F52" w:rsidRPr="00B6130A" w:rsidRDefault="00E61F52" w:rsidP="00D16EAB">
            <w:pPr>
              <w:pStyle w:val="NormalWeb"/>
              <w:spacing w:before="0" w:beforeAutospacing="0" w:afterAutospacing="0"/>
              <w:jc w:val="center"/>
              <w:rPr>
                <w:sz w:val="26"/>
                <w:szCs w:val="26"/>
              </w:rPr>
            </w:pPr>
          </w:p>
        </w:tc>
        <w:tc>
          <w:tcPr>
            <w:tcW w:w="8505" w:type="dxa"/>
          </w:tcPr>
          <w:p w:rsidR="00E61F52" w:rsidRPr="00B6130A" w:rsidRDefault="00E61F52" w:rsidP="00D16EAB">
            <w:pPr>
              <w:pStyle w:val="NormalWeb"/>
              <w:spacing w:before="120" w:beforeAutospacing="0" w:after="120" w:afterAutospacing="0"/>
              <w:rPr>
                <w:sz w:val="26"/>
                <w:szCs w:val="26"/>
              </w:rPr>
            </w:pPr>
            <w:r w:rsidRPr="00B6130A">
              <w:rPr>
                <w:sz w:val="26"/>
                <w:szCs w:val="26"/>
              </w:rPr>
              <w:t>- Luật Sửa đổi, bổ sung một số điều của Luật xử lý vi phạm hành chính số 67/2000/QH14 .</w:t>
            </w:r>
          </w:p>
          <w:p w:rsidR="00E61F52" w:rsidRPr="00B6130A" w:rsidRDefault="00E61F52" w:rsidP="00D16EAB">
            <w:pPr>
              <w:pStyle w:val="NormalWeb"/>
              <w:spacing w:before="120" w:beforeAutospacing="0" w:after="120" w:afterAutospacing="0"/>
              <w:rPr>
                <w:sz w:val="26"/>
                <w:szCs w:val="26"/>
              </w:rPr>
            </w:pPr>
            <w:r w:rsidRPr="00B6130A">
              <w:rPr>
                <w:sz w:val="26"/>
                <w:szCs w:val="26"/>
              </w:rPr>
              <w:t>- Các luật, văn bản quy phạm pháp luật về</w:t>
            </w:r>
            <w:r w:rsidR="00262080">
              <w:rPr>
                <w:sz w:val="26"/>
                <w:szCs w:val="26"/>
              </w:rPr>
              <w:t xml:space="preserve"> giáo dục, Điều lệ nhà trường, </w:t>
            </w:r>
            <w:r w:rsidRPr="00B6130A">
              <w:rPr>
                <w:sz w:val="26"/>
                <w:szCs w:val="26"/>
              </w:rPr>
              <w:t>quy định về</w:t>
            </w:r>
            <w:r w:rsidR="00262080">
              <w:rPr>
                <w:sz w:val="26"/>
                <w:szCs w:val="26"/>
              </w:rPr>
              <w:t xml:space="preserve"> tuyển sinh các lớp đ</w:t>
            </w:r>
            <w:r w:rsidRPr="00B6130A">
              <w:rPr>
                <w:sz w:val="26"/>
                <w:szCs w:val="26"/>
              </w:rPr>
              <w:t>ầu cấp, liên quan thi cử 4</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E61F52" w:rsidP="00D16EAB">
            <w:pPr>
              <w:pStyle w:val="NormalWeb"/>
              <w:spacing w:before="0" w:beforeAutospacing="0" w:afterAutospacing="0"/>
              <w:jc w:val="center"/>
              <w:rPr>
                <w:sz w:val="26"/>
                <w:szCs w:val="26"/>
              </w:rPr>
            </w:pPr>
            <w:r w:rsidRPr="00B6130A">
              <w:rPr>
                <w:sz w:val="26"/>
                <w:szCs w:val="26"/>
              </w:rPr>
              <w:t>Tháng 05</w:t>
            </w:r>
          </w:p>
          <w:p w:rsidR="00E61F52" w:rsidRPr="00B6130A" w:rsidRDefault="00E61F52" w:rsidP="00D16EAB">
            <w:pPr>
              <w:pStyle w:val="NormalWeb"/>
              <w:spacing w:before="0" w:beforeAutospacing="0" w:afterAutospacing="0"/>
              <w:jc w:val="center"/>
              <w:rPr>
                <w:sz w:val="26"/>
                <w:szCs w:val="26"/>
              </w:rPr>
            </w:pPr>
          </w:p>
        </w:tc>
        <w:tc>
          <w:tcPr>
            <w:tcW w:w="8505" w:type="dxa"/>
          </w:tcPr>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phòng, chống thiên tai và Luật để điều số 60/2020/QH14 </w:t>
            </w:r>
          </w:p>
          <w:p w:rsidR="00E61F52" w:rsidRPr="00B6130A" w:rsidRDefault="00E61F52" w:rsidP="00D16EAB">
            <w:pPr>
              <w:pStyle w:val="NormalWeb"/>
              <w:spacing w:before="120" w:beforeAutospacing="0" w:after="120" w:afterAutospacing="0"/>
              <w:rPr>
                <w:sz w:val="26"/>
                <w:szCs w:val="26"/>
              </w:rPr>
            </w:pPr>
            <w:r w:rsidRPr="00B6130A">
              <w:rPr>
                <w:sz w:val="26"/>
                <w:szCs w:val="26"/>
              </w:rPr>
              <w:t>- Bộ luật Dân sự số 91/2015/QH13</w:t>
            </w:r>
          </w:p>
          <w:p w:rsidR="00262080" w:rsidRDefault="00E61F52" w:rsidP="00D16EAB">
            <w:pPr>
              <w:pStyle w:val="NormalWeb"/>
              <w:spacing w:before="120" w:beforeAutospacing="0" w:after="120" w:afterAutospacing="0"/>
              <w:rPr>
                <w:sz w:val="26"/>
                <w:szCs w:val="26"/>
              </w:rPr>
            </w:pPr>
            <w:r w:rsidRPr="00B6130A">
              <w:rPr>
                <w:sz w:val="26"/>
                <w:szCs w:val="26"/>
              </w:rPr>
              <w:lastRenderedPageBreak/>
              <w:t>- Luật sửa đổi, bổ sung một số điều của Bộ luật hình sự</w:t>
            </w:r>
            <w:r w:rsidR="00262080">
              <w:rPr>
                <w:sz w:val="26"/>
                <w:szCs w:val="26"/>
              </w:rPr>
              <w:t xml:space="preserve">  số 100/2015/QH13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Tổ chức việc học tập và làm theo tư tưởng, đạo đức, phong cách Hồ Chí Minh theo Chỉ thị số 05/CT-TW ngày 15/5/2016 của Bộ Chính trị.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Các luật, văn bản quy phạm pháp luật về giáo dục, công tác thi, tuyển sinh </w:t>
            </w:r>
          </w:p>
          <w:p w:rsidR="00E61F52" w:rsidRPr="00B6130A" w:rsidRDefault="00E61F52" w:rsidP="00D16EAB">
            <w:pPr>
              <w:pStyle w:val="NormalWeb"/>
              <w:spacing w:before="120" w:beforeAutospacing="0" w:after="120" w:afterAutospacing="0"/>
              <w:rPr>
                <w:sz w:val="26"/>
                <w:szCs w:val="26"/>
              </w:rPr>
            </w:pPr>
            <w:r w:rsidRPr="00B6130A">
              <w:rPr>
                <w:sz w:val="26"/>
                <w:szCs w:val="26"/>
              </w:rPr>
              <w:t>- Các quy định pháp luật mới về giáo dục, phù hợp với đối tượng thuộc phạm vi quản lý</w:t>
            </w:r>
          </w:p>
          <w:p w:rsidR="00E61F52" w:rsidRPr="00B6130A" w:rsidRDefault="00E61F52" w:rsidP="00D16EAB">
            <w:pPr>
              <w:pStyle w:val="NormalWeb"/>
              <w:spacing w:before="120" w:beforeAutospacing="0" w:after="120" w:afterAutospacing="0"/>
              <w:rPr>
                <w:sz w:val="26"/>
                <w:szCs w:val="26"/>
              </w:rPr>
            </w:pPr>
            <w:r w:rsidRPr="00B6130A">
              <w:rPr>
                <w:sz w:val="26"/>
                <w:szCs w:val="26"/>
              </w:rPr>
              <w:t>- Tổ chức</w:t>
            </w:r>
            <w:r w:rsidR="00D16EAB" w:rsidRPr="00B6130A">
              <w:rPr>
                <w:sz w:val="26"/>
                <w:szCs w:val="26"/>
              </w:rPr>
              <w:t xml:space="preserve"> thực hiện “Ngày pháp luật” theo</w:t>
            </w:r>
            <w:r w:rsidRPr="00B6130A">
              <w:rPr>
                <w:sz w:val="26"/>
                <w:szCs w:val="26"/>
              </w:rPr>
              <w:t xml:space="preserve">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lastRenderedPageBreak/>
              <w:t>Tháng 6</w:t>
            </w:r>
          </w:p>
        </w:tc>
        <w:tc>
          <w:tcPr>
            <w:tcW w:w="8505" w:type="dxa"/>
          </w:tcPr>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Cư trú số 68/2020/QH14 </w:t>
            </w:r>
          </w:p>
          <w:p w:rsidR="00D16EAB" w:rsidRPr="00B6130A" w:rsidRDefault="00E61F52" w:rsidP="00D16EAB">
            <w:pPr>
              <w:pStyle w:val="NormalWeb"/>
              <w:spacing w:before="120" w:beforeAutospacing="0" w:after="120" w:afterAutospacing="0"/>
              <w:rPr>
                <w:sz w:val="26"/>
                <w:szCs w:val="26"/>
              </w:rPr>
            </w:pPr>
            <w:r w:rsidRPr="00B6130A">
              <w:rPr>
                <w:sz w:val="26"/>
                <w:szCs w:val="26"/>
              </w:rPr>
              <w:t>- Luật Trẻ em số 102/2016/QH13: Tiếp tục tăng cư hiệu lực, hiệu</w:t>
            </w:r>
            <w:r w:rsidR="00D16EAB" w:rsidRPr="00B6130A">
              <w:rPr>
                <w:sz w:val="26"/>
                <w:szCs w:val="26"/>
              </w:rPr>
              <w:t xml:space="preserve"> lực</w:t>
            </w:r>
            <w:r w:rsidRPr="00B6130A">
              <w:rPr>
                <w:sz w:val="26"/>
                <w:szCs w:val="26"/>
              </w:rPr>
              <w:t xml:space="preserve"> Việc thực hiện chính sách, pháp luật về p</w:t>
            </w:r>
            <w:r w:rsidR="00D16EAB" w:rsidRPr="00B6130A">
              <w:rPr>
                <w:sz w:val="26"/>
                <w:szCs w:val="26"/>
              </w:rPr>
              <w:t xml:space="preserve">hòng, chống xâm hại trẻ CITY số </w:t>
            </w:r>
            <w:r w:rsidRPr="00B6130A">
              <w:rPr>
                <w:sz w:val="26"/>
                <w:szCs w:val="26"/>
              </w:rPr>
              <w:t xml:space="preserve">121/2020/QH14 ngày </w:t>
            </w:r>
            <w:r w:rsidR="00262080">
              <w:rPr>
                <w:sz w:val="26"/>
                <w:szCs w:val="26"/>
              </w:rPr>
              <w:t>19 tháng 6 năm 2020 của Quốc hội</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Hôn nhân và gia đình số 52/2014/QH13 </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Bảo vệ môi trường số 72/2020/QH14; thực hiện giáo dục bảo vệ môi trường chương trình “Giảm sử dụng túi ni lông, phong trào “Chống rác thải nhựa” </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t>Tháng 7</w:t>
            </w:r>
          </w:p>
        </w:tc>
        <w:tc>
          <w:tcPr>
            <w:tcW w:w="8505" w:type="dxa"/>
          </w:tcPr>
          <w:p w:rsidR="00E61F52" w:rsidRPr="00B6130A" w:rsidRDefault="00E61F52" w:rsidP="00D16EAB">
            <w:pPr>
              <w:pStyle w:val="NormalWeb"/>
              <w:spacing w:before="120" w:beforeAutospacing="0" w:after="120" w:afterAutospacing="0"/>
              <w:rPr>
                <w:sz w:val="26"/>
                <w:szCs w:val="26"/>
              </w:rPr>
            </w:pPr>
            <w:r w:rsidRPr="00B6130A">
              <w:rPr>
                <w:sz w:val="26"/>
                <w:szCs w:val="26"/>
              </w:rPr>
              <w:t>- Luật sửa đổi, bổ sung một s</w:t>
            </w:r>
            <w:r w:rsidR="00262080">
              <w:rPr>
                <w:sz w:val="26"/>
                <w:szCs w:val="26"/>
              </w:rPr>
              <w:t>ố điều của Luật phòng, chống nh</w:t>
            </w:r>
            <w:r w:rsidRPr="00B6130A">
              <w:rPr>
                <w:sz w:val="26"/>
                <w:szCs w:val="26"/>
              </w:rPr>
              <w:t xml:space="preserve">óm vi rút gây ra hội chứng suy giảm miễn </w:t>
            </w:r>
            <w:r w:rsidR="00262080">
              <w:rPr>
                <w:sz w:val="26"/>
                <w:szCs w:val="26"/>
              </w:rPr>
              <w:t>dịch mắc phải ở người HIV/AID) số</w:t>
            </w:r>
            <w:r w:rsidRPr="00B6130A">
              <w:rPr>
                <w:sz w:val="26"/>
                <w:szCs w:val="26"/>
              </w:rPr>
              <w:t xml:space="preserve"> 71/2020/QH14</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bảo hiểm y tế SỐ 1346/2014/QH13 1 </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Bảo hiểm xã hội số 58/2014/QH13 - Các quy định pháp luật mới về giáo dục, phù hợp với đối tượng thuộc phạm 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t>Tháng 8</w:t>
            </w:r>
          </w:p>
        </w:tc>
        <w:tc>
          <w:tcPr>
            <w:tcW w:w="8505" w:type="dxa"/>
          </w:tcPr>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 Luật Sửa đổi, bổ sung một số điều của Luật cán bộ, công chức và Luật viên </w:t>
            </w:r>
            <w:r w:rsidR="00262080">
              <w:rPr>
                <w:sz w:val="26"/>
                <w:szCs w:val="26"/>
              </w:rPr>
              <w:t xml:space="preserve">chức </w:t>
            </w:r>
            <w:r w:rsidRPr="00B6130A">
              <w:rPr>
                <w:sz w:val="26"/>
                <w:szCs w:val="26"/>
              </w:rPr>
              <w:t xml:space="preserve">số 52/2014/QH14 </w:t>
            </w:r>
          </w:p>
          <w:p w:rsidR="00D16EAB" w:rsidRPr="00B6130A" w:rsidRDefault="00E61F52" w:rsidP="00D16EAB">
            <w:pPr>
              <w:pStyle w:val="NormalWeb"/>
              <w:spacing w:before="120" w:beforeAutospacing="0" w:after="120" w:afterAutospacing="0"/>
              <w:rPr>
                <w:sz w:val="26"/>
                <w:szCs w:val="26"/>
              </w:rPr>
            </w:pPr>
            <w:r w:rsidRPr="00B6130A">
              <w:rPr>
                <w:sz w:val="26"/>
                <w:szCs w:val="26"/>
              </w:rPr>
              <w:t>- Các luật, văn bản quy phạm pháp luật về giáo dục, Điều lệ nhà trường, Điều lệ Ban đại diện cha mẹ học sinh, quy định về đạo đức nhà giáo, dạy</w:t>
            </w:r>
            <w:r w:rsidR="00D16EAB" w:rsidRPr="00B6130A">
              <w:rPr>
                <w:sz w:val="26"/>
                <w:szCs w:val="26"/>
              </w:rPr>
              <w:t xml:space="preserve"> </w:t>
            </w:r>
            <w:r w:rsidRPr="00B6130A">
              <w:rPr>
                <w:sz w:val="26"/>
                <w:szCs w:val="26"/>
              </w:rPr>
              <w:t xml:space="preserve">thêm, học thêm; Chỉ thị số 1737/CT-BGDĐT của Bộ Giáo dục và Đào 8| tạo về tăng cường công tác quản lý và nâng cao đạo đức nhà giáo; Thông tư 06/2014/TT-BGDĐT ngày 12/4/2019 của Bộ Giáo dục và Đào tạo về quy định bộ quy tắc ứng xử trong cơ sở giáo dục mầm non, cơ sở giáo dục phổ thông, cơ sở giáo dục thường xuyên </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w:t>
            </w:r>
            <w:r w:rsidRPr="00B6130A">
              <w:rPr>
                <w:sz w:val="26"/>
                <w:szCs w:val="26"/>
              </w:rPr>
              <w:lastRenderedPageBreak/>
              <w:t xml:space="preserve">vi quản lý. </w:t>
            </w:r>
          </w:p>
          <w:p w:rsidR="00E61F52" w:rsidRPr="00B6130A" w:rsidRDefault="00E61F52" w:rsidP="00D16EAB">
            <w:pPr>
              <w:pStyle w:val="NormalWeb"/>
              <w:spacing w:before="120" w:beforeAutospacing="0" w:after="120" w:afterAutospacing="0"/>
              <w:rPr>
                <w:sz w:val="26"/>
                <w:szCs w:val="26"/>
              </w:rPr>
            </w:pPr>
            <w:r w:rsidRPr="00B6130A">
              <w:rPr>
                <w:sz w:val="26"/>
                <w:szCs w:val="26"/>
              </w:rPr>
              <w:t xml:space="preserve">- Tổ chức thực hiện “Ngày pháp luật” theo quy định </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lastRenderedPageBreak/>
              <w:t>Tháng 9</w:t>
            </w:r>
          </w:p>
        </w:tc>
        <w:tc>
          <w:tcPr>
            <w:tcW w:w="8505" w:type="dxa"/>
          </w:tcPr>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Kiểm toán nhà nước số 55/2014/QH14 </w:t>
            </w:r>
          </w:p>
          <w:p w:rsidR="00E61F52" w:rsidRPr="00B6130A" w:rsidRDefault="00E61F52" w:rsidP="00D16EAB">
            <w:pPr>
              <w:pStyle w:val="NormalWeb"/>
              <w:spacing w:before="120" w:beforeAutospacing="0" w:after="120" w:afterAutospacing="0"/>
              <w:rPr>
                <w:sz w:val="26"/>
                <w:szCs w:val="26"/>
              </w:rPr>
            </w:pPr>
            <w:r w:rsidRPr="00B6130A">
              <w:rPr>
                <w:sz w:val="26"/>
                <w:szCs w:val="26"/>
              </w:rPr>
              <w:t>- Luật quản lý, sử dụng tài sản công số 15/2017/QH14</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thi đua, khen thưởng số 39/2013/QH13 </w:t>
            </w:r>
          </w:p>
          <w:p w:rsidR="00D16EAB" w:rsidRPr="00B6130A" w:rsidRDefault="00E61F52" w:rsidP="00D16EAB">
            <w:pPr>
              <w:pStyle w:val="NormalWeb"/>
              <w:spacing w:before="120" w:beforeAutospacing="0" w:after="120" w:afterAutospacing="0"/>
              <w:rPr>
                <w:sz w:val="26"/>
                <w:szCs w:val="26"/>
              </w:rPr>
            </w:pPr>
            <w:r w:rsidRPr="00B6130A">
              <w:rPr>
                <w:sz w:val="26"/>
                <w:szCs w:val="26"/>
              </w:rPr>
              <w:t>- Thực hiện Đề án “Xây dựng văn hóa ứng xử trong trường học giai đoạn 2020-2025</w:t>
            </w:r>
          </w:p>
          <w:p w:rsidR="00D16EAB" w:rsidRPr="00B6130A" w:rsidRDefault="00E61F52" w:rsidP="00D16EAB">
            <w:pPr>
              <w:pStyle w:val="NormalWeb"/>
              <w:spacing w:before="120" w:beforeAutospacing="0" w:after="120" w:afterAutospacing="0"/>
              <w:rPr>
                <w:sz w:val="26"/>
                <w:szCs w:val="26"/>
              </w:rPr>
            </w:pPr>
            <w:r w:rsidRPr="00B6130A">
              <w:rPr>
                <w:sz w:val="26"/>
                <w:szCs w:val="26"/>
              </w:rPr>
              <w:t xml:space="preserve"> - Các quy định pháp luật mới về giáo dục, phù hợp với đối tượng thuộc</w:t>
            </w:r>
            <w:r w:rsidR="00D16EAB" w:rsidRPr="00B6130A">
              <w:rPr>
                <w:rFonts w:ascii="Arial" w:hAnsi="Arial" w:cs="Arial"/>
                <w:color w:val="ABA700"/>
                <w:sz w:val="26"/>
                <w:szCs w:val="26"/>
              </w:rPr>
              <w:t xml:space="preserve"> </w:t>
            </w:r>
            <w:r w:rsidR="00D16EAB" w:rsidRPr="00B6130A">
              <w:rPr>
                <w:sz w:val="26"/>
                <w:szCs w:val="26"/>
              </w:rPr>
              <w:t xml:space="preserve">phạm vi quản lý </w:t>
            </w:r>
          </w:p>
          <w:p w:rsidR="00E61F52" w:rsidRPr="00B6130A" w:rsidRDefault="00D16EAB"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t>Tháng 10</w:t>
            </w:r>
          </w:p>
        </w:tc>
        <w:tc>
          <w:tcPr>
            <w:tcW w:w="8505" w:type="dxa"/>
          </w:tcPr>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Bộ Luật Lao động số 45/2014/QH14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Luật sửa đổi, bổ sung một số điều của Luật phòng cháy và chữa cháy số 40/2013/QH13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 Luật Phòng, chống tác hại của thuốc lá số 09/2012/QH13 10 </w:t>
            </w:r>
          </w:p>
          <w:p w:rsidR="00D16EAB" w:rsidRPr="00B6130A" w:rsidRDefault="00D16EAB" w:rsidP="00D16EAB">
            <w:pPr>
              <w:pStyle w:val="NormalWeb"/>
              <w:spacing w:before="120" w:beforeAutospacing="0" w:after="120" w:afterAutospacing="0"/>
              <w:rPr>
                <w:sz w:val="26"/>
                <w:szCs w:val="26"/>
              </w:rPr>
            </w:pPr>
            <w:r w:rsidRPr="00B6130A">
              <w:rPr>
                <w:sz w:val="26"/>
                <w:szCs w:val="26"/>
              </w:rPr>
              <w:t>- Luật Biển Việt Nam số 18/2012/QH13</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D16EAB"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t>Tháng 11</w:t>
            </w:r>
          </w:p>
        </w:tc>
        <w:tc>
          <w:tcPr>
            <w:tcW w:w="8505" w:type="dxa"/>
          </w:tcPr>
          <w:p w:rsidR="00D16EAB" w:rsidRPr="00B6130A" w:rsidRDefault="00D16EAB" w:rsidP="00D16EAB">
            <w:pPr>
              <w:pStyle w:val="NormalWeb"/>
              <w:spacing w:before="120" w:beforeAutospacing="0" w:after="120" w:afterAutospacing="0"/>
              <w:rPr>
                <w:sz w:val="26"/>
                <w:szCs w:val="26"/>
              </w:rPr>
            </w:pPr>
            <w:r w:rsidRPr="00B6130A">
              <w:rPr>
                <w:sz w:val="26"/>
                <w:szCs w:val="26"/>
              </w:rPr>
              <w:t>- Luật Khiếu nại 2011 số 02/2011/QH13</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 Luật Tố cáo số 25/2018/QH14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Luật Tiếp công dân số 42/2013/QH13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Luật Phòng, chống tham nhũng số số 36/2018/QH14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Luật Thực hành tiết kiệm, chống lãng phí số số 44/2013/QH13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Các luật, văn bản quy phạm, quy định về đạo đức nhà giáo </w:t>
            </w:r>
          </w:p>
          <w:p w:rsidR="00D16EAB" w:rsidRPr="00B6130A" w:rsidRDefault="00D16EAB" w:rsidP="00D16EAB">
            <w:pPr>
              <w:pStyle w:val="NormalWeb"/>
              <w:spacing w:before="120" w:beforeAutospacing="0" w:after="120" w:afterAutospacing="0"/>
              <w:rPr>
                <w:sz w:val="26"/>
                <w:szCs w:val="26"/>
              </w:rPr>
            </w:pPr>
            <w:r w:rsidRPr="00B6130A">
              <w:rPr>
                <w:sz w:val="26"/>
                <w:szCs w:val="26"/>
              </w:rPr>
              <w:t>- Thực hiện Chỉ thị số 31/CT-TTg ngày 04/12/2019 của Thủ tướng Chính phủ về “Tăng cường các giải pháp giáo dục đạo đức, lối sống cho học sinh, sinh viên”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 Các quy định pháp luật mới về giáo dục, phù hợp với đối tượng thuộc phạm vi quản lý </w:t>
            </w:r>
          </w:p>
          <w:p w:rsidR="00E61F52" w:rsidRPr="00B6130A" w:rsidRDefault="00D16EAB"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r w:rsidR="00E61F52" w:rsidRPr="00B6130A" w:rsidTr="00D16EAB">
        <w:tc>
          <w:tcPr>
            <w:tcW w:w="1384" w:type="dxa"/>
            <w:vAlign w:val="center"/>
          </w:tcPr>
          <w:p w:rsidR="00E61F52" w:rsidRPr="00B6130A" w:rsidRDefault="00D16EAB" w:rsidP="00D16EAB">
            <w:pPr>
              <w:pStyle w:val="NormalWeb"/>
              <w:spacing w:before="0" w:beforeAutospacing="0" w:afterAutospacing="0"/>
              <w:jc w:val="center"/>
              <w:rPr>
                <w:sz w:val="26"/>
                <w:szCs w:val="26"/>
              </w:rPr>
            </w:pPr>
            <w:r w:rsidRPr="00B6130A">
              <w:rPr>
                <w:sz w:val="26"/>
                <w:szCs w:val="26"/>
              </w:rPr>
              <w:lastRenderedPageBreak/>
              <w:t>Tháng 12</w:t>
            </w:r>
          </w:p>
        </w:tc>
        <w:tc>
          <w:tcPr>
            <w:tcW w:w="8505" w:type="dxa"/>
          </w:tcPr>
          <w:p w:rsidR="00D16EAB" w:rsidRPr="00B6130A" w:rsidRDefault="00D16EAB" w:rsidP="00D16EAB">
            <w:pPr>
              <w:pStyle w:val="NormalWeb"/>
              <w:spacing w:before="120" w:beforeAutospacing="0" w:after="120" w:afterAutospacing="0"/>
              <w:rPr>
                <w:sz w:val="26"/>
                <w:szCs w:val="26"/>
              </w:rPr>
            </w:pPr>
            <w:r w:rsidRPr="00B6130A">
              <w:rPr>
                <w:sz w:val="26"/>
                <w:szCs w:val="26"/>
              </w:rPr>
              <w:t>- Luật Căn cước công dân số 59/2014/QH13</w:t>
            </w:r>
          </w:p>
          <w:p w:rsidR="00D16EAB" w:rsidRPr="00B6130A" w:rsidRDefault="00D16EAB" w:rsidP="00D16EAB">
            <w:pPr>
              <w:pStyle w:val="NormalWeb"/>
              <w:spacing w:before="120" w:beforeAutospacing="0" w:after="120" w:afterAutospacing="0"/>
              <w:rPr>
                <w:sz w:val="26"/>
                <w:szCs w:val="26"/>
              </w:rPr>
            </w:pPr>
            <w:r w:rsidRPr="00B6130A">
              <w:rPr>
                <w:sz w:val="26"/>
                <w:szCs w:val="26"/>
              </w:rPr>
              <w:t>- Thực hiện Đề án “Tăng cường quản lý, giáo dục chính trị tư tưởng đối 12</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với học sinh, sinh viên trên môi trường mang đến năm 2025” </w:t>
            </w:r>
          </w:p>
          <w:p w:rsidR="00D16EAB" w:rsidRPr="00B6130A" w:rsidRDefault="00D16EAB" w:rsidP="00D16EAB">
            <w:pPr>
              <w:pStyle w:val="NormalWeb"/>
              <w:spacing w:before="120" w:beforeAutospacing="0" w:after="120" w:afterAutospacing="0"/>
              <w:rPr>
                <w:sz w:val="26"/>
                <w:szCs w:val="26"/>
              </w:rPr>
            </w:pPr>
            <w:r w:rsidRPr="00B6130A">
              <w:rPr>
                <w:sz w:val="26"/>
                <w:szCs w:val="26"/>
              </w:rPr>
              <w:t xml:space="preserve">- Các quy định pháp luật mới về giáo dục, phù hợp với đối tượng thuộc phạm vi quản lý </w:t>
            </w:r>
          </w:p>
          <w:p w:rsidR="00E61F52" w:rsidRPr="00B6130A" w:rsidRDefault="00D16EAB" w:rsidP="00D16EAB">
            <w:pPr>
              <w:pStyle w:val="NormalWeb"/>
              <w:spacing w:before="120" w:beforeAutospacing="0" w:after="120" w:afterAutospacing="0"/>
              <w:rPr>
                <w:sz w:val="26"/>
                <w:szCs w:val="26"/>
              </w:rPr>
            </w:pPr>
            <w:r w:rsidRPr="00B6130A">
              <w:rPr>
                <w:sz w:val="26"/>
                <w:szCs w:val="26"/>
              </w:rPr>
              <w:t>- Tổ chức thực hiện “Ngày pháp luật” theo quy định</w:t>
            </w:r>
          </w:p>
        </w:tc>
      </w:tr>
    </w:tbl>
    <w:p w:rsidR="002E6215" w:rsidRPr="00B6130A" w:rsidRDefault="00277F8B" w:rsidP="00277F8B">
      <w:pPr>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sectPr w:rsidR="002E6215" w:rsidRPr="00B6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52"/>
    <w:rsid w:val="000827BE"/>
    <w:rsid w:val="00262080"/>
    <w:rsid w:val="00277F8B"/>
    <w:rsid w:val="002E6215"/>
    <w:rsid w:val="00402729"/>
    <w:rsid w:val="00B6130A"/>
    <w:rsid w:val="00CD20B4"/>
    <w:rsid w:val="00D16EAB"/>
    <w:rsid w:val="00E5191C"/>
    <w:rsid w:val="00E6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047C3-D4A0-4763-BAE1-D7D3C59D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1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9021">
      <w:bodyDiv w:val="1"/>
      <w:marLeft w:val="0"/>
      <w:marRight w:val="0"/>
      <w:marTop w:val="0"/>
      <w:marBottom w:val="0"/>
      <w:divBdr>
        <w:top w:val="none" w:sz="0" w:space="0" w:color="auto"/>
        <w:left w:val="none" w:sz="0" w:space="0" w:color="auto"/>
        <w:bottom w:val="none" w:sz="0" w:space="0" w:color="auto"/>
        <w:right w:val="none" w:sz="0" w:space="0" w:color="auto"/>
      </w:divBdr>
    </w:div>
    <w:div w:id="242767353">
      <w:bodyDiv w:val="1"/>
      <w:marLeft w:val="0"/>
      <w:marRight w:val="0"/>
      <w:marTop w:val="0"/>
      <w:marBottom w:val="0"/>
      <w:divBdr>
        <w:top w:val="none" w:sz="0" w:space="0" w:color="auto"/>
        <w:left w:val="none" w:sz="0" w:space="0" w:color="auto"/>
        <w:bottom w:val="none" w:sz="0" w:space="0" w:color="auto"/>
        <w:right w:val="none" w:sz="0" w:space="0" w:color="auto"/>
      </w:divBdr>
    </w:div>
    <w:div w:id="310183878">
      <w:bodyDiv w:val="1"/>
      <w:marLeft w:val="0"/>
      <w:marRight w:val="0"/>
      <w:marTop w:val="0"/>
      <w:marBottom w:val="0"/>
      <w:divBdr>
        <w:top w:val="none" w:sz="0" w:space="0" w:color="auto"/>
        <w:left w:val="none" w:sz="0" w:space="0" w:color="auto"/>
        <w:bottom w:val="none" w:sz="0" w:space="0" w:color="auto"/>
        <w:right w:val="none" w:sz="0" w:space="0" w:color="auto"/>
      </w:divBdr>
    </w:div>
    <w:div w:id="483667708">
      <w:bodyDiv w:val="1"/>
      <w:marLeft w:val="0"/>
      <w:marRight w:val="0"/>
      <w:marTop w:val="0"/>
      <w:marBottom w:val="0"/>
      <w:divBdr>
        <w:top w:val="none" w:sz="0" w:space="0" w:color="auto"/>
        <w:left w:val="none" w:sz="0" w:space="0" w:color="auto"/>
        <w:bottom w:val="none" w:sz="0" w:space="0" w:color="auto"/>
        <w:right w:val="none" w:sz="0" w:space="0" w:color="auto"/>
      </w:divBdr>
    </w:div>
    <w:div w:id="582253379">
      <w:bodyDiv w:val="1"/>
      <w:marLeft w:val="0"/>
      <w:marRight w:val="0"/>
      <w:marTop w:val="0"/>
      <w:marBottom w:val="0"/>
      <w:divBdr>
        <w:top w:val="none" w:sz="0" w:space="0" w:color="auto"/>
        <w:left w:val="none" w:sz="0" w:space="0" w:color="auto"/>
        <w:bottom w:val="none" w:sz="0" w:space="0" w:color="auto"/>
        <w:right w:val="none" w:sz="0" w:space="0" w:color="auto"/>
      </w:divBdr>
    </w:div>
    <w:div w:id="773676442">
      <w:bodyDiv w:val="1"/>
      <w:marLeft w:val="0"/>
      <w:marRight w:val="0"/>
      <w:marTop w:val="0"/>
      <w:marBottom w:val="0"/>
      <w:divBdr>
        <w:top w:val="none" w:sz="0" w:space="0" w:color="auto"/>
        <w:left w:val="none" w:sz="0" w:space="0" w:color="auto"/>
        <w:bottom w:val="none" w:sz="0" w:space="0" w:color="auto"/>
        <w:right w:val="none" w:sz="0" w:space="0" w:color="auto"/>
      </w:divBdr>
    </w:div>
    <w:div w:id="1260218264">
      <w:bodyDiv w:val="1"/>
      <w:marLeft w:val="0"/>
      <w:marRight w:val="0"/>
      <w:marTop w:val="0"/>
      <w:marBottom w:val="0"/>
      <w:divBdr>
        <w:top w:val="none" w:sz="0" w:space="0" w:color="auto"/>
        <w:left w:val="none" w:sz="0" w:space="0" w:color="auto"/>
        <w:bottom w:val="none" w:sz="0" w:space="0" w:color="auto"/>
        <w:right w:val="none" w:sz="0" w:space="0" w:color="auto"/>
      </w:divBdr>
    </w:div>
    <w:div w:id="1307126046">
      <w:bodyDiv w:val="1"/>
      <w:marLeft w:val="0"/>
      <w:marRight w:val="0"/>
      <w:marTop w:val="0"/>
      <w:marBottom w:val="0"/>
      <w:divBdr>
        <w:top w:val="none" w:sz="0" w:space="0" w:color="auto"/>
        <w:left w:val="none" w:sz="0" w:space="0" w:color="auto"/>
        <w:bottom w:val="none" w:sz="0" w:space="0" w:color="auto"/>
        <w:right w:val="none" w:sz="0" w:space="0" w:color="auto"/>
      </w:divBdr>
    </w:div>
    <w:div w:id="1650087483">
      <w:bodyDiv w:val="1"/>
      <w:marLeft w:val="0"/>
      <w:marRight w:val="0"/>
      <w:marTop w:val="0"/>
      <w:marBottom w:val="0"/>
      <w:divBdr>
        <w:top w:val="none" w:sz="0" w:space="0" w:color="auto"/>
        <w:left w:val="none" w:sz="0" w:space="0" w:color="auto"/>
        <w:bottom w:val="none" w:sz="0" w:space="0" w:color="auto"/>
        <w:right w:val="none" w:sz="0" w:space="0" w:color="auto"/>
      </w:divBdr>
    </w:div>
    <w:div w:id="20510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2021-05-27T03:19:00Z</cp:lastPrinted>
  <dcterms:created xsi:type="dcterms:W3CDTF">2021-05-27T09:51:00Z</dcterms:created>
  <dcterms:modified xsi:type="dcterms:W3CDTF">2021-05-27T09:51:00Z</dcterms:modified>
</cp:coreProperties>
</file>